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4AF5" w14:textId="65812AB2" w:rsidR="00EF4606" w:rsidRPr="00971197" w:rsidRDefault="005674F2" w:rsidP="00971197">
      <w:pPr>
        <w:rPr>
          <w:rStyle w:val="head1"/>
          <w:rFonts w:ascii="Calibri" w:hAnsi="Calibri" w:cs="Calibri"/>
          <w:color w:val="auto"/>
          <w:sz w:val="22"/>
          <w:szCs w:val="18"/>
        </w:rPr>
      </w:pPr>
      <w:bookmarkStart w:id="0" w:name="_GoBack"/>
      <w:bookmarkEnd w:id="0"/>
      <w:r>
        <w:rPr>
          <w:rFonts w:ascii="Calibri" w:hAnsi="Calibri" w:cs="Calibri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7C9B5B42" wp14:editId="624B50D0">
            <wp:simplePos x="0" y="0"/>
            <wp:positionH relativeFrom="column">
              <wp:posOffset>4784504</wp:posOffset>
            </wp:positionH>
            <wp:positionV relativeFrom="paragraph">
              <wp:posOffset>-625033</wp:posOffset>
            </wp:positionV>
            <wp:extent cx="1510748" cy="553941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55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06" w:rsidRPr="00A53897">
        <w:rPr>
          <w:rStyle w:val="head1"/>
          <w:rFonts w:ascii="Calibri" w:hAnsi="Calibri" w:cs="Calibri"/>
          <w:color w:val="auto"/>
          <w:sz w:val="22"/>
          <w:szCs w:val="18"/>
        </w:rPr>
        <w:t>To: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 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  <w:highlight w:val="yellow"/>
        </w:rPr>
        <w:t>&lt;manager name&gt;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</w:rPr>
        <w:br/>
      </w:r>
      <w:r w:rsidR="00EF4606" w:rsidRPr="00A53897">
        <w:rPr>
          <w:rStyle w:val="head1"/>
          <w:rFonts w:ascii="Calibri" w:hAnsi="Calibri" w:cs="Calibri"/>
          <w:color w:val="auto"/>
          <w:sz w:val="22"/>
          <w:szCs w:val="18"/>
        </w:rPr>
        <w:t>From: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 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  <w:highlight w:val="yellow"/>
        </w:rPr>
        <w:t>&lt;your name&gt;</w:t>
      </w:r>
      <w:r w:rsidR="00BE2BFF" w:rsidRPr="00BE2BFF">
        <w:rPr>
          <w:noProof/>
        </w:rPr>
        <w:t xml:space="preserve"> 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</w:rPr>
        <w:br/>
      </w:r>
      <w:r w:rsidR="00EF4606"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Date: </w:t>
      </w:r>
      <w:r w:rsidR="00EF4606" w:rsidRPr="00A53897">
        <w:rPr>
          <w:rStyle w:val="head1"/>
          <w:rFonts w:ascii="Calibri" w:hAnsi="Calibri" w:cs="Calibri"/>
          <w:b/>
          <w:color w:val="auto"/>
          <w:sz w:val="22"/>
          <w:szCs w:val="18"/>
          <w:highlight w:val="yellow"/>
        </w:rPr>
        <w:t>&lt;insert date&gt;</w:t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 </w:t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971197">
        <w:rPr>
          <w:rStyle w:val="head1"/>
          <w:rFonts w:ascii="Calibri" w:hAnsi="Calibri" w:cs="Calibri"/>
          <w:color w:val="auto"/>
          <w:sz w:val="22"/>
          <w:szCs w:val="18"/>
        </w:rPr>
        <w:tab/>
      </w:r>
      <w:r w:rsidR="00EF4606" w:rsidRPr="00971197">
        <w:rPr>
          <w:rStyle w:val="head1"/>
          <w:rFonts w:ascii="Calibri" w:hAnsi="Calibri" w:cs="Calibri"/>
          <w:color w:val="auto"/>
          <w:sz w:val="22"/>
          <w:szCs w:val="18"/>
          <w:highlight w:val="yellow"/>
        </w:rPr>
        <w:t>Subject</w:t>
      </w:r>
      <w:r w:rsidR="00EF4606"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: </w:t>
      </w:r>
      <w:r>
        <w:rPr>
          <w:rStyle w:val="head1"/>
          <w:rFonts w:ascii="Calibri" w:hAnsi="Calibri" w:cs="Calibri"/>
          <w:b/>
          <w:color w:val="auto"/>
          <w:sz w:val="22"/>
          <w:szCs w:val="18"/>
        </w:rPr>
        <w:t>IAUG Membership</w:t>
      </w:r>
      <w:r w:rsidR="00CC28FA">
        <w:rPr>
          <w:rStyle w:val="head1"/>
          <w:rFonts w:ascii="Calibri" w:hAnsi="Calibri" w:cs="Calibri"/>
          <w:b/>
          <w:color w:val="auto"/>
          <w:sz w:val="22"/>
          <w:szCs w:val="18"/>
        </w:rPr>
        <w:tab/>
      </w:r>
    </w:p>
    <w:p w14:paraId="06965C85" w14:textId="70655C19" w:rsidR="00EF4606" w:rsidRDefault="00EF4606" w:rsidP="00EF4606">
      <w:pPr>
        <w:rPr>
          <w:rStyle w:val="head1"/>
          <w:rFonts w:ascii="Calibri" w:hAnsi="Calibri" w:cs="Calibri"/>
          <w:color w:val="auto"/>
          <w:sz w:val="22"/>
          <w:szCs w:val="18"/>
        </w:rPr>
      </w:pPr>
      <w:r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I am requesting your approval for </w:t>
      </w:r>
      <w:r w:rsidR="005674F2">
        <w:rPr>
          <w:rStyle w:val="head1"/>
          <w:rFonts w:ascii="Calibri" w:hAnsi="Calibri" w:cs="Calibri"/>
          <w:color w:val="auto"/>
          <w:sz w:val="22"/>
          <w:szCs w:val="18"/>
        </w:rPr>
        <w:t>membership in the International Avaya User Group (IAUG)</w:t>
      </w:r>
      <w:r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. </w:t>
      </w:r>
      <w:r w:rsidR="00B1613E" w:rsidRPr="00A53897">
        <w:rPr>
          <w:rStyle w:val="head1"/>
          <w:rFonts w:ascii="Calibri" w:hAnsi="Calibri" w:cs="Calibri"/>
          <w:color w:val="auto"/>
          <w:sz w:val="22"/>
          <w:szCs w:val="18"/>
        </w:rPr>
        <w:t>As the leading</w:t>
      </w:r>
      <w:r w:rsidR="00811DCF">
        <w:rPr>
          <w:rStyle w:val="head1"/>
          <w:rFonts w:ascii="Calibri" w:hAnsi="Calibri" w:cs="Calibri"/>
          <w:color w:val="auto"/>
          <w:sz w:val="22"/>
          <w:szCs w:val="18"/>
        </w:rPr>
        <w:t xml:space="preserve"> </w:t>
      </w:r>
      <w:r w:rsidR="005674F2">
        <w:rPr>
          <w:rStyle w:val="head1"/>
          <w:rFonts w:ascii="Calibri" w:hAnsi="Calibri" w:cs="Calibri"/>
          <w:color w:val="auto"/>
          <w:sz w:val="22"/>
          <w:szCs w:val="18"/>
        </w:rPr>
        <w:t>organization</w:t>
      </w:r>
      <w:r w:rsidR="00811DCF">
        <w:rPr>
          <w:rStyle w:val="head1"/>
          <w:rFonts w:ascii="Calibri" w:hAnsi="Calibri" w:cs="Calibri"/>
          <w:color w:val="auto"/>
          <w:sz w:val="22"/>
          <w:szCs w:val="18"/>
        </w:rPr>
        <w:t xml:space="preserve"> for technology communications professionals</w:t>
      </w:r>
      <w:r w:rsidR="00CC28FA">
        <w:rPr>
          <w:rStyle w:val="head1"/>
          <w:rFonts w:ascii="Calibri" w:hAnsi="Calibri" w:cs="Calibri"/>
          <w:color w:val="auto"/>
          <w:sz w:val="22"/>
          <w:szCs w:val="18"/>
        </w:rPr>
        <w:t xml:space="preserve">, </w:t>
      </w:r>
      <w:r w:rsidR="005674F2">
        <w:rPr>
          <w:rStyle w:val="head1"/>
          <w:rFonts w:ascii="Calibri" w:hAnsi="Calibri" w:cs="Calibri"/>
          <w:color w:val="auto"/>
          <w:sz w:val="22"/>
          <w:szCs w:val="18"/>
        </w:rPr>
        <w:t xml:space="preserve">IAUG provides the best tools to enhance career growth and </w:t>
      </w:r>
      <w:r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learn about new </w:t>
      </w:r>
      <w:r w:rsidR="00083913" w:rsidRPr="00A53897">
        <w:rPr>
          <w:rStyle w:val="head1"/>
          <w:rFonts w:ascii="Calibri" w:hAnsi="Calibri" w:cs="Calibri"/>
          <w:color w:val="auto"/>
          <w:sz w:val="22"/>
          <w:szCs w:val="18"/>
        </w:rPr>
        <w:t>approaches</w:t>
      </w:r>
      <w:r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 to common conver</w:t>
      </w:r>
      <w:r w:rsidR="00083913"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gence problems and identify </w:t>
      </w:r>
      <w:r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tools to help move our company forward. </w:t>
      </w:r>
      <w:r w:rsidR="005674F2">
        <w:rPr>
          <w:rStyle w:val="head1"/>
          <w:rFonts w:ascii="Calibri" w:hAnsi="Calibri" w:cs="Calibri"/>
          <w:color w:val="auto"/>
          <w:sz w:val="22"/>
          <w:szCs w:val="18"/>
        </w:rPr>
        <w:t>IAUG allows</w:t>
      </w:r>
      <w:r w:rsidR="00811DCF">
        <w:rPr>
          <w:rStyle w:val="head1"/>
          <w:rFonts w:ascii="Calibri" w:hAnsi="Calibri" w:cs="Calibri"/>
          <w:color w:val="auto"/>
          <w:sz w:val="22"/>
          <w:szCs w:val="18"/>
        </w:rPr>
        <w:t xml:space="preserve"> the opportunity to</w:t>
      </w:r>
      <w:r w:rsidR="00B1613E"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 </w:t>
      </w:r>
      <w:r w:rsidR="00641CD3">
        <w:rPr>
          <w:rStyle w:val="head1"/>
          <w:rFonts w:ascii="Calibri" w:hAnsi="Calibri" w:cs="Calibri"/>
          <w:color w:val="auto"/>
          <w:sz w:val="22"/>
          <w:szCs w:val="18"/>
        </w:rPr>
        <w:t>engage</w:t>
      </w:r>
      <w:r w:rsidR="00811DCF">
        <w:rPr>
          <w:rStyle w:val="head1"/>
          <w:rFonts w:ascii="Calibri" w:hAnsi="Calibri" w:cs="Calibri"/>
          <w:color w:val="auto"/>
          <w:sz w:val="22"/>
          <w:szCs w:val="18"/>
        </w:rPr>
        <w:t xml:space="preserve"> with industry leaders, trusted vendors and Avaya experts who can help our company maximize our IT spend ROI</w:t>
      </w:r>
      <w:r w:rsidR="00641CD3">
        <w:rPr>
          <w:rStyle w:val="head1"/>
          <w:rFonts w:ascii="Calibri" w:hAnsi="Calibri" w:cs="Calibri"/>
          <w:color w:val="auto"/>
          <w:sz w:val="22"/>
          <w:szCs w:val="18"/>
        </w:rPr>
        <w:t xml:space="preserve">. </w:t>
      </w:r>
      <w:r w:rsidR="00C270B2">
        <w:rPr>
          <w:rStyle w:val="head1"/>
          <w:rFonts w:ascii="Calibri" w:hAnsi="Calibri" w:cs="Calibri"/>
          <w:color w:val="auto"/>
          <w:sz w:val="22"/>
          <w:szCs w:val="18"/>
        </w:rPr>
        <w:t xml:space="preserve"> </w:t>
      </w:r>
    </w:p>
    <w:p w14:paraId="516800AE" w14:textId="66C396F5" w:rsidR="005674F2" w:rsidRPr="00A53897" w:rsidRDefault="005674F2" w:rsidP="00EF4606">
      <w:pPr>
        <w:rPr>
          <w:rStyle w:val="head1"/>
          <w:rFonts w:ascii="Calibri" w:hAnsi="Calibri" w:cs="Calibri"/>
          <w:color w:val="auto"/>
          <w:sz w:val="22"/>
          <w:szCs w:val="18"/>
        </w:rPr>
      </w:pPr>
      <w:r>
        <w:rPr>
          <w:rStyle w:val="head1"/>
          <w:rFonts w:ascii="Calibri" w:hAnsi="Calibri" w:cs="Calibri"/>
          <w:color w:val="auto"/>
          <w:sz w:val="22"/>
          <w:szCs w:val="18"/>
        </w:rPr>
        <w:t>Annual membership with IAUG includes a variety of benefits including:</w:t>
      </w:r>
    </w:p>
    <w:p w14:paraId="1DEEF88D" w14:textId="22A8A039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>Networking &amp; Community: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Participation to IAUG local chapters, access to IAUG’s online community to connect with peers, and experts who share your interests</w:t>
      </w:r>
    </w:p>
    <w:p w14:paraId="73C1EB92" w14:textId="535C07E2" w:rsidR="005674F2" w:rsidRPr="00971197" w:rsidRDefault="00971197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>AVAYA</w:t>
      </w:r>
      <w:r w:rsidR="005674F2"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 ENGAGE Annual Conference:</w:t>
      </w:r>
      <w:r w:rsidR="005674F2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Exclusive registration savings for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AVAYA</w:t>
      </w:r>
      <w:r w:rsidR="005674F2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ENGAGE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which provides</w:t>
      </w:r>
      <w:r w:rsidR="005674F2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access to more than </w:t>
      </w:r>
      <w:r w:rsidR="00854A8A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150 </w:t>
      </w:r>
      <w:r w:rsidR="005674F2" w:rsidRPr="00971197">
        <w:rPr>
          <w:rStyle w:val="head1"/>
          <w:rFonts w:ascii="Calibri" w:hAnsi="Calibri" w:cs="Calibri"/>
          <w:color w:val="auto"/>
          <w:sz w:val="22"/>
          <w:szCs w:val="18"/>
        </w:rPr>
        <w:t>education sessions relevant trends and information for our industry, networking opportunities with Avaya, partners and other use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rs</w:t>
      </w:r>
      <w:r w:rsidR="00854A8A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. </w:t>
      </w:r>
    </w:p>
    <w:p w14:paraId="717742A3" w14:textId="1DB0DF3F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>Issue Tracker: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Real-time system to enter issues and needs from Avaya products, provide feedback and receive solutions, opportunities to Influence product and support transformation by participating in the Advocacy Committee</w:t>
      </w:r>
    </w:p>
    <w:p w14:paraId="07445823" w14:textId="1D1F14B4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b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Career &amp; Professional Development: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Full access to our member only industry job board</w:t>
      </w: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,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leadership development through volunteer opportunities and IAUG Councils</w:t>
      </w: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>, i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ncreased efficiencies and skill set through participating in educational webinars</w:t>
      </w: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,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access to industry leaders</w:t>
      </w:r>
    </w:p>
    <w:p w14:paraId="63F5E000" w14:textId="4F6AD649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Savings on Education &amp; Training Resources: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Savings Avaya Learning, Global Knowledge Training, WestNet Learning, and the SIP School </w:t>
      </w:r>
      <w:r w:rsidR="00854A8A" w:rsidRPr="00971197">
        <w:rPr>
          <w:rStyle w:val="head1"/>
          <w:rFonts w:ascii="Calibri" w:hAnsi="Calibri" w:cs="Calibri"/>
          <w:color w:val="auto"/>
          <w:sz w:val="22"/>
          <w:szCs w:val="18"/>
        </w:rPr>
        <w:t>to name a few</w:t>
      </w:r>
    </w:p>
    <w:p w14:paraId="6A9F3D0F" w14:textId="0A9DC58E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>IAUG Webinars: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Interactive webinars on the industry's newest trends and technologies and on-demand access to webinar archives</w:t>
      </w:r>
    </w:p>
    <w:p w14:paraId="79F65937" w14:textId="639D35E1" w:rsidR="005674F2" w:rsidRPr="00971197" w:rsidRDefault="005674F2" w:rsidP="00971197">
      <w:pPr>
        <w:pStyle w:val="ListParagraph"/>
        <w:numPr>
          <w:ilvl w:val="0"/>
          <w:numId w:val="2"/>
        </w:numPr>
        <w:rPr>
          <w:rStyle w:val="head1"/>
          <w:rFonts w:ascii="Calibri" w:hAnsi="Calibri" w:cs="Calibri"/>
          <w:b/>
          <w:color w:val="auto"/>
          <w:sz w:val="22"/>
          <w:szCs w:val="18"/>
        </w:rPr>
      </w:pPr>
      <w:r w:rsidRPr="00971197">
        <w:rPr>
          <w:rStyle w:val="head1"/>
          <w:rFonts w:ascii="Calibri" w:hAnsi="Calibri" w:cs="Calibri"/>
          <w:b/>
          <w:color w:val="auto"/>
          <w:sz w:val="22"/>
          <w:szCs w:val="18"/>
        </w:rPr>
        <w:t xml:space="preserve">IAUG Publications: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User-driven, technical content exclusively available to IAUG members</w:t>
      </w:r>
      <w:r w:rsidR="00971197" w:rsidRPr="00971197">
        <w:rPr>
          <w:rStyle w:val="head1"/>
          <w:rFonts w:ascii="Calibri" w:hAnsi="Calibri" w:cs="Calibri"/>
          <w:color w:val="auto"/>
          <w:sz w:val="22"/>
          <w:szCs w:val="18"/>
        </w:rPr>
        <w:t>. I will s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>tay informed and at the frontline for industry news and updates</w:t>
      </w:r>
      <w:r w:rsidR="00971197" w:rsidRPr="00971197">
        <w:rPr>
          <w:rStyle w:val="head1"/>
          <w:rFonts w:ascii="Calibri" w:hAnsi="Calibri" w:cs="Calibri"/>
          <w:color w:val="auto"/>
          <w:sz w:val="22"/>
          <w:szCs w:val="18"/>
        </w:rPr>
        <w:t>, as well as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 </w:t>
      </w:r>
      <w:r w:rsidR="00971197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have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opportunities to contribute articles and </w:t>
      </w:r>
      <w:r w:rsidR="00971197"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cultivate </w:t>
      </w:r>
      <w:r w:rsidRPr="00971197">
        <w:rPr>
          <w:rStyle w:val="head1"/>
          <w:rFonts w:ascii="Calibri" w:hAnsi="Calibri" w:cs="Calibri"/>
          <w:color w:val="auto"/>
          <w:sz w:val="22"/>
          <w:szCs w:val="18"/>
        </w:rPr>
        <w:t xml:space="preserve">thought leadership </w:t>
      </w:r>
      <w:r w:rsidR="00854A8A" w:rsidRPr="00971197">
        <w:rPr>
          <w:rStyle w:val="head1"/>
          <w:rFonts w:ascii="Calibri" w:hAnsi="Calibri" w:cs="Calibri"/>
          <w:color w:val="auto"/>
          <w:sz w:val="22"/>
          <w:szCs w:val="18"/>
        </w:rPr>
        <w:t>through our IAUG Blog and IAUG Insider Podcast series.</w:t>
      </w:r>
    </w:p>
    <w:p w14:paraId="7AC97AFA" w14:textId="371C27AF" w:rsidR="00990CD5" w:rsidRPr="00A53897" w:rsidRDefault="005674F2" w:rsidP="005674F2">
      <w:pPr>
        <w:rPr>
          <w:rStyle w:val="head1"/>
          <w:rFonts w:ascii="Calibri" w:hAnsi="Calibri" w:cs="Calibri"/>
          <w:color w:val="auto"/>
          <w:sz w:val="22"/>
          <w:szCs w:val="18"/>
        </w:rPr>
      </w:pPr>
      <w:r>
        <w:rPr>
          <w:rStyle w:val="head1"/>
          <w:rFonts w:ascii="Calibri" w:hAnsi="Calibri" w:cs="Calibri"/>
          <w:color w:val="auto"/>
          <w:sz w:val="22"/>
          <w:szCs w:val="18"/>
        </w:rPr>
        <w:t>I</w:t>
      </w:r>
      <w:r w:rsidR="00641CD3">
        <w:rPr>
          <w:rStyle w:val="head1"/>
          <w:rFonts w:ascii="Calibri" w:hAnsi="Calibri" w:cs="Calibri"/>
          <w:color w:val="auto"/>
          <w:sz w:val="22"/>
          <w:szCs w:val="18"/>
        </w:rPr>
        <w:t xml:space="preserve"> believe that </w:t>
      </w:r>
      <w:r>
        <w:rPr>
          <w:rStyle w:val="head1"/>
          <w:rFonts w:ascii="Calibri" w:hAnsi="Calibri" w:cs="Calibri"/>
          <w:color w:val="auto"/>
          <w:sz w:val="22"/>
          <w:szCs w:val="18"/>
        </w:rPr>
        <w:t>IAUG</w:t>
      </w:r>
      <w:r w:rsidR="00990CD5" w:rsidRPr="00A53897">
        <w:rPr>
          <w:rStyle w:val="head1"/>
          <w:rFonts w:ascii="Calibri" w:hAnsi="Calibri" w:cs="Calibri"/>
          <w:color w:val="auto"/>
          <w:sz w:val="22"/>
          <w:szCs w:val="18"/>
        </w:rPr>
        <w:t xml:space="preserve"> </w:t>
      </w:r>
      <w:r w:rsidR="00BD595F" w:rsidRPr="00A53897">
        <w:rPr>
          <w:rStyle w:val="head1"/>
          <w:rFonts w:ascii="Calibri" w:hAnsi="Calibri" w:cs="Calibri"/>
          <w:color w:val="auto"/>
          <w:sz w:val="22"/>
          <w:szCs w:val="18"/>
        </w:rPr>
        <w:t>is the best use of our training dollars</w:t>
      </w:r>
      <w:r w:rsidR="00990CD5" w:rsidRPr="00A53897">
        <w:rPr>
          <w:rStyle w:val="head1"/>
          <w:rFonts w:ascii="Calibri" w:hAnsi="Calibri" w:cs="Calibri"/>
          <w:color w:val="auto"/>
          <w:sz w:val="22"/>
          <w:szCs w:val="18"/>
        </w:rPr>
        <w:t>. Not only does it provide top technical and strategic content, but it is also priced reasonably</w:t>
      </w:r>
      <w:r>
        <w:rPr>
          <w:rStyle w:val="head1"/>
          <w:rFonts w:ascii="Calibri" w:hAnsi="Calibri" w:cs="Calibri"/>
          <w:color w:val="auto"/>
          <w:sz w:val="22"/>
          <w:szCs w:val="18"/>
        </w:rPr>
        <w:t>.</w:t>
      </w:r>
    </w:p>
    <w:p w14:paraId="1E7FCD85" w14:textId="7B478096" w:rsidR="00083913" w:rsidRPr="00A53897" w:rsidRDefault="00083913" w:rsidP="00083913">
      <w:pPr>
        <w:outlineLvl w:val="0"/>
        <w:rPr>
          <w:rFonts w:ascii="Calibri" w:hAnsi="Calibri" w:cs="Calibri"/>
          <w:color w:val="000000"/>
          <w:szCs w:val="18"/>
        </w:rPr>
      </w:pPr>
      <w:r w:rsidRPr="00A53897">
        <w:rPr>
          <w:rFonts w:ascii="Calibri" w:hAnsi="Calibri" w:cs="Calibri"/>
          <w:color w:val="000000"/>
          <w:szCs w:val="18"/>
        </w:rPr>
        <w:t>If you would like more inf</w:t>
      </w:r>
      <w:r w:rsidR="00641CD3">
        <w:rPr>
          <w:rFonts w:ascii="Calibri" w:hAnsi="Calibri" w:cs="Calibri"/>
          <w:color w:val="000000"/>
          <w:szCs w:val="18"/>
        </w:rPr>
        <w:t xml:space="preserve">ormation about </w:t>
      </w:r>
      <w:r w:rsidR="005674F2">
        <w:rPr>
          <w:rFonts w:ascii="Calibri" w:hAnsi="Calibri" w:cs="Calibri"/>
          <w:color w:val="000000"/>
          <w:szCs w:val="18"/>
        </w:rPr>
        <w:t>IAUG</w:t>
      </w:r>
      <w:r w:rsidRPr="00A53897">
        <w:rPr>
          <w:rFonts w:ascii="Calibri" w:hAnsi="Calibri" w:cs="Calibri"/>
          <w:color w:val="000000"/>
          <w:szCs w:val="18"/>
        </w:rPr>
        <w:t xml:space="preserve">, visit the </w:t>
      </w:r>
      <w:hyperlink r:id="rId11" w:history="1">
        <w:r w:rsidR="005674F2">
          <w:rPr>
            <w:rStyle w:val="Hyperlink"/>
            <w:rFonts w:ascii="Calibri" w:hAnsi="Calibri" w:cs="Calibri"/>
            <w:b/>
            <w:color w:val="C00000"/>
            <w:szCs w:val="18"/>
          </w:rPr>
          <w:t>website</w:t>
        </w:r>
      </w:hyperlink>
      <w:r w:rsidRPr="00A53897">
        <w:rPr>
          <w:rFonts w:ascii="Calibri" w:hAnsi="Calibri" w:cs="Calibri"/>
          <w:color w:val="000000"/>
          <w:szCs w:val="18"/>
        </w:rPr>
        <w:t xml:space="preserve"> or I would be happy to answer any questions you may have. I appreciate your consideration.</w:t>
      </w:r>
    </w:p>
    <w:p w14:paraId="27FC352B" w14:textId="528E06FB" w:rsidR="00083913" w:rsidRPr="00A53897" w:rsidRDefault="00641CD3" w:rsidP="00083913">
      <w:p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Best Regards</w:t>
      </w:r>
      <w:r w:rsidR="00083913" w:rsidRPr="00A53897">
        <w:rPr>
          <w:rFonts w:ascii="Calibri" w:hAnsi="Calibri" w:cs="Calibri"/>
          <w:color w:val="000000"/>
          <w:szCs w:val="18"/>
        </w:rPr>
        <w:t>,</w:t>
      </w:r>
    </w:p>
    <w:p w14:paraId="24521925" w14:textId="35B8781A" w:rsidR="00E27B59" w:rsidRPr="00971197" w:rsidRDefault="00FA06A8">
      <w:pPr>
        <w:rPr>
          <w:rFonts w:ascii="Calibri" w:hAnsi="Calibri" w:cs="Calibri"/>
          <w:b/>
          <w:szCs w:val="18"/>
        </w:rPr>
      </w:pPr>
      <w:r w:rsidRPr="00BE2BFF">
        <w:rPr>
          <w:rFonts w:ascii="Calibri" w:hAnsi="Calibri" w:cs="Calibri"/>
          <w:b/>
          <w:noProof/>
          <w:color w:val="000000"/>
          <w:szCs w:val="18"/>
        </w:rPr>
        <w:drawing>
          <wp:anchor distT="0" distB="0" distL="114300" distR="114300" simplePos="0" relativeHeight="251660288" behindDoc="0" locked="0" layoutInCell="1" allowOverlap="1" wp14:anchorId="5ED6CF82" wp14:editId="13CE09F9">
            <wp:simplePos x="0" y="0"/>
            <wp:positionH relativeFrom="column">
              <wp:posOffset>2366010</wp:posOffset>
            </wp:positionH>
            <wp:positionV relativeFrom="paragraph">
              <wp:posOffset>370386</wp:posOffset>
            </wp:positionV>
            <wp:extent cx="1567180" cy="928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BFF">
        <w:rPr>
          <w:noProof/>
        </w:rPr>
        <w:drawing>
          <wp:anchor distT="0" distB="0" distL="114300" distR="114300" simplePos="0" relativeHeight="251661312" behindDoc="0" locked="0" layoutInCell="1" allowOverlap="1" wp14:anchorId="7C6C1525" wp14:editId="00E43C77">
            <wp:simplePos x="0" y="0"/>
            <wp:positionH relativeFrom="column">
              <wp:posOffset>4850765</wp:posOffset>
            </wp:positionH>
            <wp:positionV relativeFrom="paragraph">
              <wp:posOffset>396820</wp:posOffset>
            </wp:positionV>
            <wp:extent cx="1088904" cy="98195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98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D4" w:rsidRPr="00BE2BFF">
        <w:rPr>
          <w:rStyle w:val="head1"/>
          <w:rFonts w:ascii="Calibri" w:hAnsi="Calibri" w:cs="Calibri"/>
          <w:b/>
          <w:noProof/>
          <w:color w:val="auto"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7B0D1E5F" wp14:editId="14E8CDC0">
            <wp:simplePos x="0" y="0"/>
            <wp:positionH relativeFrom="column">
              <wp:posOffset>223365</wp:posOffset>
            </wp:positionH>
            <wp:positionV relativeFrom="paragraph">
              <wp:posOffset>313359</wp:posOffset>
            </wp:positionV>
            <wp:extent cx="1221527" cy="10564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59" cy="107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13" w:rsidRPr="00A53897">
        <w:rPr>
          <w:rFonts w:ascii="Calibri" w:hAnsi="Calibri" w:cs="Calibri"/>
          <w:b/>
          <w:color w:val="000000"/>
          <w:szCs w:val="18"/>
          <w:highlight w:val="yellow"/>
        </w:rPr>
        <w:t>&lt;your name&gt;</w:t>
      </w:r>
      <w:r w:rsidR="00BE2BFF" w:rsidRPr="00BE2BFF">
        <w:rPr>
          <w:noProof/>
        </w:rPr>
        <w:t xml:space="preserve"> </w:t>
      </w:r>
    </w:p>
    <w:sectPr w:rsidR="00E27B59" w:rsidRPr="0097119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CC6E" w14:textId="77777777" w:rsidR="008448E3" w:rsidRDefault="008448E3" w:rsidP="00A53897">
      <w:pPr>
        <w:spacing w:after="0" w:line="240" w:lineRule="auto"/>
      </w:pPr>
      <w:r>
        <w:separator/>
      </w:r>
    </w:p>
  </w:endnote>
  <w:endnote w:type="continuationSeparator" w:id="0">
    <w:p w14:paraId="6D2B8FD8" w14:textId="77777777" w:rsidR="008448E3" w:rsidRDefault="008448E3" w:rsidP="00A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4FF8" w14:textId="77777777" w:rsidR="008448E3" w:rsidRDefault="008448E3" w:rsidP="00A53897">
      <w:pPr>
        <w:spacing w:after="0" w:line="240" w:lineRule="auto"/>
      </w:pPr>
      <w:r>
        <w:separator/>
      </w:r>
    </w:p>
  </w:footnote>
  <w:footnote w:type="continuationSeparator" w:id="0">
    <w:p w14:paraId="68200D7D" w14:textId="77777777" w:rsidR="008448E3" w:rsidRDefault="008448E3" w:rsidP="00A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FD39" w14:textId="77777777" w:rsidR="00A53897" w:rsidRDefault="00A53897" w:rsidP="00915CB1">
    <w:pPr>
      <w:pStyle w:val="Header"/>
      <w:jc w:val="center"/>
    </w:pPr>
  </w:p>
  <w:p w14:paraId="595B4394" w14:textId="77777777" w:rsidR="00A53897" w:rsidRDefault="00A53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3EA"/>
    <w:multiLevelType w:val="hybridMultilevel"/>
    <w:tmpl w:val="096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906"/>
    <w:multiLevelType w:val="hybridMultilevel"/>
    <w:tmpl w:val="B5A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06"/>
    <w:rsid w:val="00083913"/>
    <w:rsid w:val="000B2336"/>
    <w:rsid w:val="000D5601"/>
    <w:rsid w:val="000E4F54"/>
    <w:rsid w:val="000F0F9D"/>
    <w:rsid w:val="00101881"/>
    <w:rsid w:val="00190419"/>
    <w:rsid w:val="0022158A"/>
    <w:rsid w:val="00447C6C"/>
    <w:rsid w:val="00473BDB"/>
    <w:rsid w:val="004B12D7"/>
    <w:rsid w:val="005674F2"/>
    <w:rsid w:val="00632CB2"/>
    <w:rsid w:val="00641CD3"/>
    <w:rsid w:val="007072BF"/>
    <w:rsid w:val="007477F8"/>
    <w:rsid w:val="00811DCF"/>
    <w:rsid w:val="008448E3"/>
    <w:rsid w:val="00854A8A"/>
    <w:rsid w:val="00915CB1"/>
    <w:rsid w:val="009339D4"/>
    <w:rsid w:val="00971197"/>
    <w:rsid w:val="00990CD5"/>
    <w:rsid w:val="00A0364D"/>
    <w:rsid w:val="00A53897"/>
    <w:rsid w:val="00AE69FE"/>
    <w:rsid w:val="00B1613E"/>
    <w:rsid w:val="00BD595F"/>
    <w:rsid w:val="00BE2BFF"/>
    <w:rsid w:val="00BE7E0F"/>
    <w:rsid w:val="00C270B2"/>
    <w:rsid w:val="00C4772B"/>
    <w:rsid w:val="00C93E58"/>
    <w:rsid w:val="00CC28FA"/>
    <w:rsid w:val="00CC4C47"/>
    <w:rsid w:val="00DD75C4"/>
    <w:rsid w:val="00E27B59"/>
    <w:rsid w:val="00EF273A"/>
    <w:rsid w:val="00EF4606"/>
    <w:rsid w:val="00EF7D5B"/>
    <w:rsid w:val="00F04064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0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rsid w:val="00EF4606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ListParagraph">
    <w:name w:val="List Paragraph"/>
    <w:basedOn w:val="Normal"/>
    <w:uiPriority w:val="34"/>
    <w:qFormat/>
    <w:rsid w:val="00B1613E"/>
    <w:pPr>
      <w:ind w:left="720"/>
      <w:contextualSpacing/>
    </w:pPr>
  </w:style>
  <w:style w:type="character" w:styleId="Strong">
    <w:name w:val="Strong"/>
    <w:qFormat/>
    <w:rsid w:val="00990CD5"/>
    <w:rPr>
      <w:b/>
      <w:bCs/>
    </w:rPr>
  </w:style>
  <w:style w:type="character" w:styleId="Hyperlink">
    <w:name w:val="Hyperlink"/>
    <w:rsid w:val="000839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97"/>
  </w:style>
  <w:style w:type="paragraph" w:styleId="Footer">
    <w:name w:val="footer"/>
    <w:basedOn w:val="Normal"/>
    <w:link w:val="FooterChar"/>
    <w:uiPriority w:val="99"/>
    <w:unhideWhenUsed/>
    <w:rsid w:val="00A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97"/>
  </w:style>
  <w:style w:type="paragraph" w:styleId="BalloonText">
    <w:name w:val="Balloon Text"/>
    <w:basedOn w:val="Normal"/>
    <w:link w:val="BalloonTextChar"/>
    <w:uiPriority w:val="99"/>
    <w:semiHidden/>
    <w:unhideWhenUsed/>
    <w:rsid w:val="00A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1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Evans\AppData\Local\Microsoft\Windows\INetCache\Content.Outlook\1BYOIVYO\iaug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3D2A4B978A4691960ABE215F982E" ma:contentTypeVersion="0" ma:contentTypeDescription="Create a new document." ma:contentTypeScope="" ma:versionID="a24414843dede43c3605f852777e74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5956FC-DA03-41C7-8CB0-95D909190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E5190-028A-4E1B-AF85-815F893F1F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9BD3CE-E6E1-4886-875D-E167248F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Ashley</dc:creator>
  <cp:lastModifiedBy>Mackenzie Evans</cp:lastModifiedBy>
  <cp:revision>2</cp:revision>
  <dcterms:created xsi:type="dcterms:W3CDTF">2019-02-15T21:54:00Z</dcterms:created>
  <dcterms:modified xsi:type="dcterms:W3CDTF">2019-02-15T21:54:00Z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0x01010061243D2A4B978A4691960ABE215F982E</vt:lpwstr>
  </property>
</Properties>
</file>